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D1" w:rsidRDefault="007352D1" w:rsidP="007352D1">
      <w:pPr>
        <w:jc w:val="center"/>
      </w:pPr>
      <w:r>
        <w:rPr>
          <w:rFonts w:ascii="Times New Roman" w:hAnsi="Times New Roman" w:cs="Times New Roman"/>
          <w:noProof/>
          <w:sz w:val="32"/>
          <w:szCs w:val="32"/>
          <w:lang w:eastAsia="it-IT"/>
        </w:rPr>
        <w:drawing>
          <wp:inline distT="0" distB="0" distL="0" distR="0" wp14:anchorId="704D1179" wp14:editId="57A44977">
            <wp:extent cx="466725" cy="5143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52D1" w:rsidRDefault="007352D1" w:rsidP="007352D1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2D1">
        <w:rPr>
          <w:rFonts w:ascii="Times New Roman" w:hAnsi="Times New Roman" w:cs="Times New Roman"/>
          <w:sz w:val="28"/>
          <w:szCs w:val="28"/>
        </w:rPr>
        <w:t>TRIBUNALE DI SIRACUSA</w:t>
      </w:r>
    </w:p>
    <w:p w:rsidR="00D42987" w:rsidRPr="007352D1" w:rsidRDefault="007352D1" w:rsidP="007352D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2D1">
        <w:rPr>
          <w:rFonts w:ascii="Times New Roman" w:hAnsi="Times New Roman" w:cs="Times New Roman"/>
          <w:b/>
          <w:sz w:val="28"/>
          <w:szCs w:val="28"/>
          <w:u w:val="single"/>
        </w:rPr>
        <w:t>NOMINA E REVOCA DI PRESENTATORI PER PROTESTO DI TITOLI DI CREDITO</w:t>
      </w:r>
    </w:p>
    <w:p w:rsidR="00D42987" w:rsidRPr="00D11D91" w:rsidRDefault="00D42987" w:rsidP="00D42987">
      <w:pPr>
        <w:rPr>
          <w:rFonts w:ascii="Times New Roman" w:hAnsi="Times New Roman" w:cs="Times New Roman"/>
          <w:i/>
          <w:sz w:val="28"/>
          <w:szCs w:val="28"/>
        </w:rPr>
      </w:pPr>
      <w:r w:rsidRPr="00D11D91">
        <w:rPr>
          <w:rFonts w:ascii="Times New Roman" w:hAnsi="Times New Roman" w:cs="Times New Roman"/>
          <w:i/>
          <w:sz w:val="28"/>
          <w:szCs w:val="28"/>
        </w:rPr>
        <w:t>COS'E'</w:t>
      </w:r>
    </w:p>
    <w:p w:rsidR="00D42987" w:rsidRPr="00D42987" w:rsidRDefault="00D42987" w:rsidP="007352D1">
      <w:pPr>
        <w:jc w:val="both"/>
        <w:rPr>
          <w:rFonts w:ascii="Times New Roman" w:hAnsi="Times New Roman" w:cs="Times New Roman"/>
          <w:sz w:val="28"/>
          <w:szCs w:val="28"/>
        </w:rPr>
      </w:pPr>
      <w:r w:rsidRPr="00D42987">
        <w:rPr>
          <w:rFonts w:ascii="Times New Roman" w:hAnsi="Times New Roman" w:cs="Times New Roman"/>
          <w:sz w:val="28"/>
          <w:szCs w:val="28"/>
        </w:rPr>
        <w:t>Il rifiuto del pagamento di un titolo di credito deve essere constatato con un atto autentico (protesto). L'ufficiale giudiziario e il notaio, sotto la propria responsabilità, possono servirsi di presentatori per la levata del protesto.</w:t>
      </w:r>
    </w:p>
    <w:p w:rsidR="00D42987" w:rsidRPr="00D11D91" w:rsidRDefault="00D42987" w:rsidP="00D42987">
      <w:pPr>
        <w:rPr>
          <w:rFonts w:ascii="Times New Roman" w:hAnsi="Times New Roman" w:cs="Times New Roman"/>
          <w:i/>
          <w:sz w:val="28"/>
          <w:szCs w:val="28"/>
        </w:rPr>
      </w:pPr>
      <w:r w:rsidRPr="00D11D91">
        <w:rPr>
          <w:rFonts w:ascii="Times New Roman" w:hAnsi="Times New Roman" w:cs="Times New Roman"/>
          <w:i/>
          <w:sz w:val="28"/>
          <w:szCs w:val="28"/>
        </w:rPr>
        <w:t>NORMATIVA</w:t>
      </w:r>
    </w:p>
    <w:p w:rsidR="00D42987" w:rsidRPr="00D42987" w:rsidRDefault="00D42987" w:rsidP="00D42987">
      <w:pPr>
        <w:rPr>
          <w:rFonts w:ascii="Times New Roman" w:hAnsi="Times New Roman" w:cs="Times New Roman"/>
          <w:sz w:val="28"/>
          <w:szCs w:val="28"/>
        </w:rPr>
      </w:pPr>
      <w:r w:rsidRPr="00D42987">
        <w:rPr>
          <w:rFonts w:ascii="Times New Roman" w:hAnsi="Times New Roman" w:cs="Times New Roman"/>
          <w:sz w:val="28"/>
          <w:szCs w:val="28"/>
        </w:rPr>
        <w:t>Artt. 2 e segg. Legge 349 del 12-06-1973</w:t>
      </w:r>
    </w:p>
    <w:p w:rsidR="00D42987" w:rsidRPr="00D11D91" w:rsidRDefault="00D42987" w:rsidP="00D42987">
      <w:pPr>
        <w:rPr>
          <w:rFonts w:ascii="Times New Roman" w:hAnsi="Times New Roman" w:cs="Times New Roman"/>
          <w:i/>
          <w:sz w:val="28"/>
          <w:szCs w:val="28"/>
        </w:rPr>
      </w:pPr>
      <w:r w:rsidRPr="00D11D91">
        <w:rPr>
          <w:rFonts w:ascii="Times New Roman" w:hAnsi="Times New Roman" w:cs="Times New Roman"/>
          <w:i/>
          <w:sz w:val="28"/>
          <w:szCs w:val="28"/>
        </w:rPr>
        <w:t>CHI PUO' RICHIEDERLO</w:t>
      </w:r>
    </w:p>
    <w:p w:rsidR="00D42987" w:rsidRPr="00D42987" w:rsidRDefault="00D42987" w:rsidP="00D42987">
      <w:pPr>
        <w:rPr>
          <w:rFonts w:ascii="Times New Roman" w:hAnsi="Times New Roman" w:cs="Times New Roman"/>
          <w:sz w:val="28"/>
          <w:szCs w:val="28"/>
        </w:rPr>
      </w:pPr>
      <w:r w:rsidRPr="00D42987">
        <w:rPr>
          <w:rFonts w:ascii="Times New Roman" w:hAnsi="Times New Roman" w:cs="Times New Roman"/>
          <w:sz w:val="28"/>
          <w:szCs w:val="28"/>
        </w:rPr>
        <w:t>Il notaio, l'ufficiale giudiziario e il messo comunale sono equiparati al pubblico ufficiale ai sensi e per gli effetti delle disposizioni del titolo II del libro II del codice penale.</w:t>
      </w:r>
    </w:p>
    <w:p w:rsidR="00D42987" w:rsidRPr="00D11D91" w:rsidRDefault="00D42987" w:rsidP="00D42987">
      <w:pPr>
        <w:rPr>
          <w:rFonts w:ascii="Times New Roman" w:hAnsi="Times New Roman" w:cs="Times New Roman"/>
          <w:i/>
          <w:sz w:val="28"/>
          <w:szCs w:val="28"/>
        </w:rPr>
      </w:pPr>
      <w:r w:rsidRPr="00D11D91">
        <w:rPr>
          <w:rFonts w:ascii="Times New Roman" w:hAnsi="Times New Roman" w:cs="Times New Roman"/>
          <w:i/>
          <w:sz w:val="28"/>
          <w:szCs w:val="28"/>
        </w:rPr>
        <w:t>DOVE</w:t>
      </w:r>
    </w:p>
    <w:p w:rsidR="00D42987" w:rsidRPr="00D42987" w:rsidRDefault="00D42987" w:rsidP="00D42987">
      <w:pPr>
        <w:rPr>
          <w:rFonts w:ascii="Times New Roman" w:hAnsi="Times New Roman" w:cs="Times New Roman"/>
          <w:sz w:val="28"/>
          <w:szCs w:val="28"/>
        </w:rPr>
      </w:pPr>
      <w:r w:rsidRPr="00D42987">
        <w:rPr>
          <w:rFonts w:ascii="Times New Roman" w:hAnsi="Times New Roman" w:cs="Times New Roman"/>
          <w:sz w:val="28"/>
          <w:szCs w:val="28"/>
        </w:rPr>
        <w:t>Presso il Palazzo di</w:t>
      </w:r>
      <w:r w:rsidRPr="00D42987">
        <w:rPr>
          <w:rFonts w:ascii="Times New Roman" w:hAnsi="Times New Roman" w:cs="Times New Roman"/>
          <w:sz w:val="28"/>
          <w:szCs w:val="28"/>
        </w:rPr>
        <w:t xml:space="preserve"> Giustizia - Tribunale di Siracusa</w:t>
      </w:r>
      <w:r w:rsidRPr="00D42987">
        <w:rPr>
          <w:rFonts w:ascii="Times New Roman" w:hAnsi="Times New Roman" w:cs="Times New Roman"/>
          <w:sz w:val="28"/>
          <w:szCs w:val="28"/>
        </w:rPr>
        <w:t xml:space="preserve"> </w:t>
      </w:r>
      <w:r w:rsidRPr="00D42987">
        <w:rPr>
          <w:rFonts w:ascii="Times New Roman" w:hAnsi="Times New Roman" w:cs="Times New Roman"/>
          <w:sz w:val="28"/>
          <w:szCs w:val="28"/>
        </w:rPr>
        <w:t>–</w:t>
      </w:r>
      <w:r w:rsidRPr="00D42987">
        <w:rPr>
          <w:rFonts w:ascii="Times New Roman" w:hAnsi="Times New Roman" w:cs="Times New Roman"/>
          <w:sz w:val="28"/>
          <w:szCs w:val="28"/>
        </w:rPr>
        <w:t xml:space="preserve"> </w:t>
      </w:r>
      <w:r w:rsidRPr="00D42987">
        <w:rPr>
          <w:rFonts w:ascii="Times New Roman" w:hAnsi="Times New Roman" w:cs="Times New Roman"/>
          <w:sz w:val="28"/>
          <w:szCs w:val="28"/>
        </w:rPr>
        <w:t>Viale Santa Panagia n. 109</w:t>
      </w:r>
      <w:r w:rsidRPr="00D42987">
        <w:rPr>
          <w:rFonts w:ascii="Times New Roman" w:hAnsi="Times New Roman" w:cs="Times New Roman"/>
          <w:sz w:val="28"/>
          <w:szCs w:val="28"/>
        </w:rPr>
        <w:t xml:space="preserve"> - Cancelleria Volontaria Giurisdizione </w:t>
      </w:r>
      <w:r w:rsidRPr="00D42987">
        <w:rPr>
          <w:rFonts w:ascii="Times New Roman" w:hAnsi="Times New Roman" w:cs="Times New Roman"/>
          <w:sz w:val="28"/>
          <w:szCs w:val="28"/>
        </w:rPr>
        <w:t>–</w:t>
      </w:r>
      <w:r w:rsidRPr="00D42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987" w:rsidRPr="00D11D91" w:rsidRDefault="00D42987" w:rsidP="00D42987">
      <w:pPr>
        <w:rPr>
          <w:rFonts w:ascii="Times New Roman" w:hAnsi="Times New Roman" w:cs="Times New Roman"/>
          <w:i/>
          <w:sz w:val="28"/>
          <w:szCs w:val="28"/>
        </w:rPr>
      </w:pPr>
      <w:r w:rsidRPr="00D11D91">
        <w:rPr>
          <w:rFonts w:ascii="Times New Roman" w:hAnsi="Times New Roman" w:cs="Times New Roman"/>
          <w:i/>
          <w:sz w:val="28"/>
          <w:szCs w:val="28"/>
        </w:rPr>
        <w:t>COME SI SVOLGE</w:t>
      </w:r>
    </w:p>
    <w:p w:rsidR="00D42987" w:rsidRPr="00D42987" w:rsidRDefault="00D42987" w:rsidP="007352D1">
      <w:pPr>
        <w:jc w:val="both"/>
        <w:rPr>
          <w:rFonts w:ascii="Times New Roman" w:hAnsi="Times New Roman" w:cs="Times New Roman"/>
          <w:sz w:val="28"/>
          <w:szCs w:val="28"/>
        </w:rPr>
      </w:pPr>
      <w:r w:rsidRPr="00D42987">
        <w:rPr>
          <w:rFonts w:ascii="Times New Roman" w:hAnsi="Times New Roman" w:cs="Times New Roman"/>
          <w:sz w:val="28"/>
          <w:szCs w:val="28"/>
        </w:rPr>
        <w:t>I presentatori sono nominati ed autorizzati a svolgere la loro funzione con provvedimento del Presidente del Tribunale su ricorso presentato dal notaio o dall'ufficiale giudiziario.</w:t>
      </w:r>
    </w:p>
    <w:p w:rsidR="00D42987" w:rsidRPr="00D42987" w:rsidRDefault="00D42987" w:rsidP="007352D1">
      <w:pPr>
        <w:jc w:val="both"/>
        <w:rPr>
          <w:rFonts w:ascii="Times New Roman" w:hAnsi="Times New Roman" w:cs="Times New Roman"/>
          <w:sz w:val="28"/>
          <w:szCs w:val="28"/>
        </w:rPr>
      </w:pPr>
      <w:r w:rsidRPr="00D42987">
        <w:rPr>
          <w:rFonts w:ascii="Times New Roman" w:hAnsi="Times New Roman" w:cs="Times New Roman"/>
          <w:sz w:val="28"/>
          <w:szCs w:val="28"/>
        </w:rPr>
        <w:t>Ciascun notaio e ciascun ufficiale giudiziario può avvalersi dell'opera di due presentatori. Soltanto al fine di assicurare il soddisfacimento di particolari esigenze di servizio il numero dei presentatori può essere elevato a sei.</w:t>
      </w:r>
    </w:p>
    <w:p w:rsidR="00D42987" w:rsidRPr="00D42987" w:rsidRDefault="00D42987" w:rsidP="00D42987">
      <w:pPr>
        <w:rPr>
          <w:rFonts w:ascii="Times New Roman" w:hAnsi="Times New Roman" w:cs="Times New Roman"/>
          <w:sz w:val="28"/>
          <w:szCs w:val="28"/>
        </w:rPr>
      </w:pPr>
      <w:r w:rsidRPr="00D42987">
        <w:rPr>
          <w:rFonts w:ascii="Times New Roman" w:hAnsi="Times New Roman" w:cs="Times New Roman"/>
          <w:sz w:val="28"/>
          <w:szCs w:val="28"/>
        </w:rPr>
        <w:t>L'elenco dei presentatori autorizzati per ciascun notaio o ufficiale giudiziario è depositato presso la cancelleria del tribunale.</w:t>
      </w:r>
    </w:p>
    <w:p w:rsidR="00D42987" w:rsidRPr="00D42987" w:rsidRDefault="00D42987" w:rsidP="007352D1">
      <w:pPr>
        <w:jc w:val="both"/>
        <w:rPr>
          <w:rFonts w:ascii="Times New Roman" w:hAnsi="Times New Roman" w:cs="Times New Roman"/>
          <w:sz w:val="28"/>
          <w:szCs w:val="28"/>
        </w:rPr>
      </w:pPr>
      <w:r w:rsidRPr="00D42987">
        <w:rPr>
          <w:rFonts w:ascii="Times New Roman" w:hAnsi="Times New Roman" w:cs="Times New Roman"/>
          <w:sz w:val="28"/>
          <w:szCs w:val="28"/>
        </w:rPr>
        <w:t>Il Presidente del Tribunale revoca l'autorizzazione a richiesta del notaio o dell'ufficiale giudiziario, ovvero quando vengono meno i requisiti e le condizioni di cui ai commi precedenti.</w:t>
      </w:r>
    </w:p>
    <w:p w:rsidR="00D42987" w:rsidRPr="00D42987" w:rsidRDefault="00D42987" w:rsidP="00D42987">
      <w:pPr>
        <w:rPr>
          <w:rFonts w:ascii="Times New Roman" w:hAnsi="Times New Roman" w:cs="Times New Roman"/>
          <w:sz w:val="28"/>
          <w:szCs w:val="28"/>
        </w:rPr>
      </w:pPr>
    </w:p>
    <w:p w:rsidR="00D42987" w:rsidRPr="00D42987" w:rsidRDefault="00D42987" w:rsidP="00D42987">
      <w:pPr>
        <w:rPr>
          <w:rFonts w:ascii="Times New Roman" w:hAnsi="Times New Roman" w:cs="Times New Roman"/>
          <w:sz w:val="28"/>
          <w:szCs w:val="28"/>
        </w:rPr>
      </w:pPr>
      <w:r w:rsidRPr="00D42987">
        <w:rPr>
          <w:rFonts w:ascii="Times New Roman" w:hAnsi="Times New Roman" w:cs="Times New Roman"/>
          <w:sz w:val="28"/>
          <w:szCs w:val="28"/>
        </w:rPr>
        <w:t>Il decreto di autorizzazione o di revoca è pubblicato sulla Gazzetta Ufficiale e diventa esecutivo non appena è portato a conoscenza del presentatore.</w:t>
      </w:r>
    </w:p>
    <w:p w:rsidR="00D42987" w:rsidRPr="00D42987" w:rsidRDefault="00D42987" w:rsidP="00D11D91">
      <w:pPr>
        <w:jc w:val="both"/>
        <w:rPr>
          <w:rFonts w:ascii="Times New Roman" w:hAnsi="Times New Roman" w:cs="Times New Roman"/>
          <w:sz w:val="28"/>
          <w:szCs w:val="28"/>
        </w:rPr>
      </w:pPr>
      <w:r w:rsidRPr="00D42987">
        <w:rPr>
          <w:rFonts w:ascii="Times New Roman" w:hAnsi="Times New Roman" w:cs="Times New Roman"/>
          <w:sz w:val="28"/>
          <w:szCs w:val="28"/>
        </w:rPr>
        <w:t xml:space="preserve">I presentatori devono: possedere i requisiti richiesti per i </w:t>
      </w:r>
      <w:proofErr w:type="spellStart"/>
      <w:r w:rsidRPr="00D42987">
        <w:rPr>
          <w:rFonts w:ascii="Times New Roman" w:hAnsi="Times New Roman" w:cs="Times New Roman"/>
          <w:sz w:val="28"/>
          <w:szCs w:val="28"/>
        </w:rPr>
        <w:t>fidefacienti</w:t>
      </w:r>
      <w:proofErr w:type="spellEnd"/>
      <w:r w:rsidRPr="00D42987">
        <w:rPr>
          <w:rFonts w:ascii="Times New Roman" w:hAnsi="Times New Roman" w:cs="Times New Roman"/>
          <w:sz w:val="28"/>
          <w:szCs w:val="28"/>
        </w:rPr>
        <w:t xml:space="preserve"> della legge sull'ordinam</w:t>
      </w:r>
      <w:r w:rsidR="00D11D91">
        <w:rPr>
          <w:rFonts w:ascii="Times New Roman" w:hAnsi="Times New Roman" w:cs="Times New Roman"/>
          <w:sz w:val="28"/>
          <w:szCs w:val="28"/>
        </w:rPr>
        <w:t>en</w:t>
      </w:r>
      <w:r w:rsidRPr="00D42987">
        <w:rPr>
          <w:rFonts w:ascii="Times New Roman" w:hAnsi="Times New Roman" w:cs="Times New Roman"/>
          <w:sz w:val="28"/>
          <w:szCs w:val="28"/>
        </w:rPr>
        <w:t>to del notariato; aver conseguito la licenza di scuola media; non aver riportato condanna alla pena della reclusione per delitto non colposo.</w:t>
      </w:r>
    </w:p>
    <w:p w:rsidR="00D42987" w:rsidRPr="00D11D91" w:rsidRDefault="00D42987" w:rsidP="00D42987">
      <w:pPr>
        <w:rPr>
          <w:rFonts w:ascii="Times New Roman" w:hAnsi="Times New Roman" w:cs="Times New Roman"/>
          <w:i/>
          <w:sz w:val="28"/>
          <w:szCs w:val="28"/>
        </w:rPr>
      </w:pPr>
      <w:r w:rsidRPr="00D11D91">
        <w:rPr>
          <w:rFonts w:ascii="Times New Roman" w:hAnsi="Times New Roman" w:cs="Times New Roman"/>
          <w:i/>
          <w:sz w:val="28"/>
          <w:szCs w:val="28"/>
        </w:rPr>
        <w:t>NOTA BENE</w:t>
      </w:r>
    </w:p>
    <w:p w:rsidR="00D42987" w:rsidRPr="00D42987" w:rsidRDefault="00D42987" w:rsidP="00D42987">
      <w:pPr>
        <w:rPr>
          <w:rFonts w:ascii="Times New Roman" w:hAnsi="Times New Roman" w:cs="Times New Roman"/>
          <w:sz w:val="28"/>
          <w:szCs w:val="28"/>
        </w:rPr>
      </w:pPr>
      <w:r w:rsidRPr="00D42987">
        <w:rPr>
          <w:rFonts w:ascii="Times New Roman" w:hAnsi="Times New Roman" w:cs="Times New Roman"/>
          <w:sz w:val="28"/>
          <w:szCs w:val="28"/>
        </w:rPr>
        <w:t>I requisiti possono essere provati con dichiarazione sostitutiva dell'atto di notorietà e occorre allegare parere favorevole del Consiglio notarile.</w:t>
      </w:r>
    </w:p>
    <w:p w:rsidR="00D42987" w:rsidRPr="00D11D91" w:rsidRDefault="00D42987" w:rsidP="00D42987">
      <w:pPr>
        <w:rPr>
          <w:rFonts w:ascii="Times New Roman" w:hAnsi="Times New Roman" w:cs="Times New Roman"/>
          <w:i/>
          <w:sz w:val="28"/>
          <w:szCs w:val="28"/>
        </w:rPr>
      </w:pPr>
      <w:r w:rsidRPr="00D11D91">
        <w:rPr>
          <w:rFonts w:ascii="Times New Roman" w:hAnsi="Times New Roman" w:cs="Times New Roman"/>
          <w:i/>
          <w:sz w:val="28"/>
          <w:szCs w:val="28"/>
        </w:rPr>
        <w:t>COSTI</w:t>
      </w:r>
      <w:bookmarkStart w:id="0" w:name="_GoBack"/>
      <w:bookmarkEnd w:id="0"/>
    </w:p>
    <w:p w:rsidR="00D42987" w:rsidRPr="00D11D91" w:rsidRDefault="00D42987" w:rsidP="00D11D9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1D91">
        <w:rPr>
          <w:rFonts w:ascii="Times New Roman" w:hAnsi="Times New Roman" w:cs="Times New Roman"/>
          <w:sz w:val="28"/>
          <w:szCs w:val="28"/>
        </w:rPr>
        <w:t>Contributo unificato di € 98.</w:t>
      </w:r>
    </w:p>
    <w:p w:rsidR="00D66F59" w:rsidRPr="00D11D91" w:rsidRDefault="00D42987" w:rsidP="00D11D9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1D91">
        <w:rPr>
          <w:rFonts w:ascii="Times New Roman" w:hAnsi="Times New Roman" w:cs="Times New Roman"/>
          <w:sz w:val="28"/>
          <w:szCs w:val="28"/>
        </w:rPr>
        <w:t>Marca da € 27 per diritti forfetizzati per notifiche.</w:t>
      </w:r>
    </w:p>
    <w:sectPr w:rsidR="00D66F59" w:rsidRPr="00D11D9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73A" w:rsidRDefault="00FF673A" w:rsidP="007352D1">
      <w:pPr>
        <w:spacing w:after="0" w:line="240" w:lineRule="auto"/>
      </w:pPr>
      <w:r>
        <w:separator/>
      </w:r>
    </w:p>
  </w:endnote>
  <w:endnote w:type="continuationSeparator" w:id="0">
    <w:p w:rsidR="00FF673A" w:rsidRDefault="00FF673A" w:rsidP="0073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73A" w:rsidRDefault="00FF673A" w:rsidP="007352D1">
      <w:pPr>
        <w:spacing w:after="0" w:line="240" w:lineRule="auto"/>
      </w:pPr>
      <w:r>
        <w:separator/>
      </w:r>
    </w:p>
  </w:footnote>
  <w:footnote w:type="continuationSeparator" w:id="0">
    <w:p w:rsidR="00FF673A" w:rsidRDefault="00FF673A" w:rsidP="0073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D1" w:rsidRDefault="007352D1" w:rsidP="007352D1">
    <w:pPr>
      <w:pStyle w:val="Intestazione"/>
      <w:jc w:val="center"/>
      <w:rPr>
        <w:rFonts w:ascii="Times New Roman" w:hAnsi="Times New Roman" w:cs="Times New Roman"/>
        <w:sz w:val="32"/>
        <w:szCs w:val="32"/>
      </w:rPr>
    </w:pPr>
  </w:p>
  <w:p w:rsidR="007352D1" w:rsidRDefault="007352D1" w:rsidP="007352D1">
    <w:pPr>
      <w:pStyle w:val="Intestazione"/>
      <w:jc w:val="center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3B97"/>
    <w:multiLevelType w:val="hybridMultilevel"/>
    <w:tmpl w:val="D74AF0FA"/>
    <w:lvl w:ilvl="0" w:tplc="E3247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87"/>
    <w:rsid w:val="007352D1"/>
    <w:rsid w:val="00BE79FF"/>
    <w:rsid w:val="00D11D91"/>
    <w:rsid w:val="00D42987"/>
    <w:rsid w:val="00D66F59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2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2D1"/>
  </w:style>
  <w:style w:type="paragraph" w:styleId="Pidipagina">
    <w:name w:val="footer"/>
    <w:basedOn w:val="Normale"/>
    <w:link w:val="PidipaginaCarattere"/>
    <w:uiPriority w:val="99"/>
    <w:unhideWhenUsed/>
    <w:rsid w:val="007352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2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2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1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2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2D1"/>
  </w:style>
  <w:style w:type="paragraph" w:styleId="Pidipagina">
    <w:name w:val="footer"/>
    <w:basedOn w:val="Normale"/>
    <w:link w:val="PidipaginaCarattere"/>
    <w:uiPriority w:val="99"/>
    <w:unhideWhenUsed/>
    <w:rsid w:val="007352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2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2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1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8902A-B97C-42D0-B1E5-445C0303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Dipasquale</dc:creator>
  <cp:lastModifiedBy>Rosa Dipasquale</cp:lastModifiedBy>
  <cp:revision>1</cp:revision>
  <cp:lastPrinted>2022-01-21T12:02:00Z</cp:lastPrinted>
  <dcterms:created xsi:type="dcterms:W3CDTF">2022-01-21T11:59:00Z</dcterms:created>
  <dcterms:modified xsi:type="dcterms:W3CDTF">2022-01-21T12:23:00Z</dcterms:modified>
</cp:coreProperties>
</file>